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leader="none" w:pos="360"/>
        </w:tabs>
        <w:spacing w:line="276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Warszawa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, 05.09.2023 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Tahoma" w:cs="Tahoma" w:eastAsia="Tahoma" w:hAnsi="Tahoma"/>
          <w:b w:val="1"/>
          <w:sz w:val="20"/>
          <w:szCs w:val="20"/>
        </w:rPr>
      </w:pPr>
      <w:bookmarkStart w:colFirst="0" w:colLast="0" w:name="_heading=h.30j0zll" w:id="0"/>
      <w:bookmarkEnd w:id="0"/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Zapytanie ofertowe nr 1/2023 </w:t>
      </w:r>
    </w:p>
    <w:p w:rsidR="00000000" w:rsidDel="00000000" w:rsidP="00000000" w:rsidRDefault="00000000" w:rsidRPr="00000000" w14:paraId="00000003">
      <w:pPr>
        <w:numPr>
          <w:ilvl w:val="0"/>
          <w:numId w:val="14"/>
        </w:numPr>
        <w:spacing w:line="276" w:lineRule="auto"/>
        <w:ind w:left="397" w:hanging="397"/>
        <w:rPr>
          <w:rFonts w:ascii="Tahoma" w:cs="Tahoma" w:eastAsia="Tahoma" w:hAnsi="Tahoma"/>
          <w:b w:val="1"/>
          <w:sz w:val="20"/>
          <w:szCs w:val="20"/>
        </w:rPr>
      </w:pPr>
      <w:bookmarkStart w:colFirst="0" w:colLast="0" w:name="_heading=h.1fob9te" w:id="1"/>
      <w:bookmarkEnd w:id="1"/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Nazwa i adres Zamawiającego</w:t>
      </w:r>
    </w:p>
    <w:p w:rsidR="00000000" w:rsidDel="00000000" w:rsidP="00000000" w:rsidRDefault="00000000" w:rsidRPr="00000000" w14:paraId="00000004">
      <w:pPr>
        <w:spacing w:line="276" w:lineRule="auto"/>
        <w:ind w:left="397" w:firstLine="0"/>
        <w:rPr>
          <w:rFonts w:ascii="Tahoma" w:cs="Tahoma" w:eastAsia="Tahoma" w:hAnsi="Tahoma"/>
          <w:sz w:val="20"/>
          <w:szCs w:val="20"/>
        </w:rPr>
      </w:pPr>
      <w:bookmarkStart w:colFirst="0" w:colLast="0" w:name="_heading=h.gjdgxs" w:id="2"/>
      <w:bookmarkEnd w:id="2"/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Nazwa: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Typly sp. z o.o.</w:t>
      </w:r>
    </w:p>
    <w:p w:rsidR="00000000" w:rsidDel="00000000" w:rsidP="00000000" w:rsidRDefault="00000000" w:rsidRPr="00000000" w14:paraId="00000005">
      <w:pPr>
        <w:tabs>
          <w:tab w:val="left" w:leader="none" w:pos="6765"/>
        </w:tabs>
        <w:spacing w:line="276" w:lineRule="auto"/>
        <w:ind w:left="397" w:firstLine="0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Adres: 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Aleja gen. Władysława Sikorskiego 9A/24A</w:t>
      </w:r>
    </w:p>
    <w:p w:rsidR="00000000" w:rsidDel="00000000" w:rsidP="00000000" w:rsidRDefault="00000000" w:rsidRPr="00000000" w14:paraId="00000006">
      <w:pPr>
        <w:spacing w:line="276" w:lineRule="auto"/>
        <w:ind w:left="397" w:firstLine="0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Miejscowość: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02-758 Warszawa</w:t>
      </w:r>
    </w:p>
    <w:p w:rsidR="00000000" w:rsidDel="00000000" w:rsidP="00000000" w:rsidRDefault="00000000" w:rsidRPr="00000000" w14:paraId="00000007">
      <w:pPr>
        <w:spacing w:line="276" w:lineRule="auto"/>
        <w:ind w:left="397" w:firstLine="0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NIP: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5213933913</w:t>
      </w:r>
    </w:p>
    <w:p w:rsidR="00000000" w:rsidDel="00000000" w:rsidP="00000000" w:rsidRDefault="00000000" w:rsidRPr="00000000" w14:paraId="00000008">
      <w:pPr>
        <w:numPr>
          <w:ilvl w:val="0"/>
          <w:numId w:val="14"/>
        </w:numPr>
        <w:spacing w:line="276" w:lineRule="auto"/>
        <w:ind w:left="397" w:hanging="397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Tryb udzielania zamówienia</w:t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spacing w:line="276" w:lineRule="auto"/>
        <w:ind w:left="397" w:hanging="397"/>
        <w:jc w:val="both"/>
        <w:rPr>
          <w:rFonts w:ascii="Tahoma" w:cs="Tahoma" w:eastAsia="Tahoma" w:hAnsi="Tahoma"/>
          <w:sz w:val="20"/>
          <w:szCs w:val="20"/>
        </w:rPr>
      </w:pPr>
      <w:bookmarkStart w:colFirst="0" w:colLast="0" w:name="_heading=h.3znysh7" w:id="3"/>
      <w:bookmarkEnd w:id="3"/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Zamówienie realizowane będzie w ramach projektu „Opracowanie inteligentnego dyspozytora korespondencji dla sektora publicznego oraz biznesowego przez TYPLY Sp. z o.o.”, realizowanego w ramach konkursu INFOSTRATEG IV Programu Strategicznego „Zaawansowane technologie informacyjne, telekomunikacyjne i mechatroniczne”.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spacing w:line="276" w:lineRule="auto"/>
        <w:ind w:left="397" w:hanging="397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Niniejsze Zapytanie ofertowe prowadzone jest zgodnie z Zasadą konkurencyjności określoną w Wytycznych dotyczących kwalifikowalności wydatków na lata 2021-2027.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spacing w:line="276" w:lineRule="auto"/>
        <w:ind w:left="397" w:hanging="397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Zapytanie ofertowe zostało opublikowane na stronie https://typly.app/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spacing w:line="276" w:lineRule="auto"/>
        <w:ind w:left="397" w:hanging="397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W niniejszym postępowaniu o udzielenie zamówienia nie mają zastosowania przepisy Ustawy z dnia 11 września 2019 r. - Prawo zamówień publicznych (tj. Dz. U. 2022 poz. 1710 ze zm.) 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spacing w:line="276" w:lineRule="auto"/>
        <w:ind w:left="397" w:hanging="397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Językiem obowiązującym w ramach postępowania jest język polski.</w:t>
      </w:r>
    </w:p>
    <w:p w:rsidR="00000000" w:rsidDel="00000000" w:rsidP="00000000" w:rsidRDefault="00000000" w:rsidRPr="00000000" w14:paraId="0000000E">
      <w:pPr>
        <w:numPr>
          <w:ilvl w:val="0"/>
          <w:numId w:val="15"/>
        </w:numPr>
        <w:spacing w:line="276" w:lineRule="auto"/>
        <w:ind w:left="397" w:hanging="397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Nazwa i kod zamówienia </w:t>
      </w:r>
    </w:p>
    <w:p w:rsidR="00000000" w:rsidDel="00000000" w:rsidP="00000000" w:rsidRDefault="00000000" w:rsidRPr="00000000" w14:paraId="0000000F">
      <w:pPr>
        <w:numPr>
          <w:ilvl w:val="0"/>
          <w:numId w:val="26"/>
        </w:numPr>
        <w:spacing w:line="276" w:lineRule="auto"/>
        <w:ind w:left="397" w:hanging="397"/>
        <w:rPr>
          <w:rFonts w:ascii="Tahoma" w:cs="Tahoma" w:eastAsia="Tahoma" w:hAnsi="Tahoma"/>
          <w:sz w:val="20"/>
          <w:szCs w:val="20"/>
        </w:rPr>
      </w:pPr>
      <w:bookmarkStart w:colFirst="0" w:colLast="0" w:name="_heading=h.2et92p0" w:id="4"/>
      <w:bookmarkEnd w:id="4"/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Nazwa zamówienia: Wybór eksperta na stanowisko Senior Backend Developer</w:t>
      </w:r>
    </w:p>
    <w:p w:rsidR="00000000" w:rsidDel="00000000" w:rsidP="00000000" w:rsidRDefault="00000000" w:rsidRPr="00000000" w14:paraId="00000010">
      <w:pPr>
        <w:numPr>
          <w:ilvl w:val="0"/>
          <w:numId w:val="26"/>
        </w:numPr>
        <w:spacing w:line="276" w:lineRule="auto"/>
        <w:ind w:left="397" w:hanging="397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Kategoria zamówienia: usługi</w:t>
      </w:r>
    </w:p>
    <w:p w:rsidR="00000000" w:rsidDel="00000000" w:rsidP="00000000" w:rsidRDefault="00000000" w:rsidRPr="00000000" w14:paraId="00000011">
      <w:pPr>
        <w:numPr>
          <w:ilvl w:val="0"/>
          <w:numId w:val="6"/>
        </w:numPr>
        <w:spacing w:line="276" w:lineRule="auto"/>
        <w:ind w:left="426" w:hanging="426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Podkategoria zamówienia: usługi inne</w:t>
      </w:r>
    </w:p>
    <w:p w:rsidR="00000000" w:rsidDel="00000000" w:rsidP="00000000" w:rsidRDefault="00000000" w:rsidRPr="00000000" w14:paraId="00000012">
      <w:pPr>
        <w:numPr>
          <w:ilvl w:val="0"/>
          <w:numId w:val="6"/>
        </w:numPr>
        <w:spacing w:line="276" w:lineRule="auto"/>
        <w:ind w:left="426" w:hanging="426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Kody CPV: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426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Kod główny: 72000000-5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Usługi informatyczne: konsultacyjne, opracowywania oprogramowania, internetowe i wsparcia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426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Kody pomocnicze:  72260000-5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Usługi w zakresie oprogramowania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426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426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ind w:left="1416" w:firstLine="707.0000000000002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2"/>
        </w:numPr>
        <w:spacing w:line="276" w:lineRule="auto"/>
        <w:ind w:left="397" w:hanging="397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Cel zamówienia</w:t>
      </w:r>
    </w:p>
    <w:p w:rsidR="00000000" w:rsidDel="00000000" w:rsidP="00000000" w:rsidRDefault="00000000" w:rsidRPr="00000000" w14:paraId="00000019">
      <w:pPr>
        <w:spacing w:line="276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Celem zamówienia jest wyłonienie eksperta dla stanowiska Senior Backend Developer  cyberbezpieczeństwa w ramach prac rozwojowych planowanych do realizacji w ramach projektu.</w:t>
      </w:r>
    </w:p>
    <w:p w:rsidR="00000000" w:rsidDel="00000000" w:rsidP="00000000" w:rsidRDefault="00000000" w:rsidRPr="00000000" w14:paraId="0000001A">
      <w:pPr>
        <w:numPr>
          <w:ilvl w:val="0"/>
          <w:numId w:val="12"/>
        </w:numPr>
        <w:spacing w:line="276" w:lineRule="auto"/>
        <w:ind w:left="397" w:hanging="397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Szczegółowy opis przedmiotu zamówienia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Zamawiający w ramach zamówienia oczekuje wykonania przez Oferenta zadań dla stanowiska Senior Backend Developer w ramach projektu pt. „Opracowanie inteligentnego dyspozytora korespondencji dla sektora publicznego oraz biznesowego przez TYPLY Sp. z o.o.”, dla którego wymagania i zakres zlecenia ustala się jak poniżej:</w:t>
      </w:r>
    </w:p>
    <w:p w:rsidR="00000000" w:rsidDel="00000000" w:rsidP="00000000" w:rsidRDefault="00000000" w:rsidRPr="00000000" w14:paraId="0000001C">
      <w:pPr>
        <w:pBdr>
          <w:top w:color="000000" w:space="0" w:sz="0" w:val="none"/>
        </w:pBdr>
        <w:spacing w:line="276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Zadania wykonywane na stanowisku Senior Backend Developer obejmować będą:</w:t>
      </w:r>
    </w:p>
    <w:p w:rsidR="00000000" w:rsidDel="00000000" w:rsidP="00000000" w:rsidRDefault="00000000" w:rsidRPr="00000000" w14:paraId="0000001D">
      <w:pPr>
        <w:pBdr>
          <w:top w:color="000000" w:space="0" w:sz="0" w:val="none"/>
        </w:pBdr>
        <w:spacing w:line="276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Zadanie 1: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72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programowanie baz danych, które służą do przechowywania informacji na serwerze;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72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dbanie o bezpieczeństwo strony lub aplikacji poprzez zabezpieczenie danych użytkowników;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72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jakość funkcjonowania programu, które sprowadza się do zapewnienia jak największej wydajności;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72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zbieranie wymagań od wybranych urzędów, aby zrozumieć, jaki typ korespondencji e-mail jest potrzebny;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72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opracowanie systemu do zbierania korespondencji mailowej z wybranych urzędów;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72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opracowanie rozwiązań w zakresie zabezpieczenia korespondencji mailowej;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72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wprowadzenie ścisłej kontroli dostępu, aby zapewnić, że tylko upoważniony personel może uzyskać dostęp do danych;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72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monitorowanie systemu pod kątem wszelkich podejrzanych działań;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72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aktualizowanie systemu za pomocą najnowszych łatek i aktualizacji bezpieczeństwa;</w:t>
      </w:r>
    </w:p>
    <w:p w:rsidR="00000000" w:rsidDel="00000000" w:rsidP="00000000" w:rsidRDefault="00000000" w:rsidRPr="00000000" w14:paraId="00000027">
      <w:pPr>
        <w:spacing w:after="240" w:before="240" w:line="276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Zadanie 2: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72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tworzenie oprogramowania do sterowania sprzętem eksperymentalnym;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72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tworzenie oprogramowania do zbierania i analizowania danych z eksperymentów;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72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tworzenie oprogramowania do zarządzania przebiegiem eksperymentów;</w:t>
      </w:r>
    </w:p>
    <w:p w:rsidR="00000000" w:rsidDel="00000000" w:rsidP="00000000" w:rsidRDefault="00000000" w:rsidRPr="00000000" w14:paraId="0000002B">
      <w:pPr>
        <w:spacing w:after="240" w:before="240" w:line="276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Zadanie 3: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72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realizacja procesu integracji z systemem ePUAP za pomocą otwartych serwisów internetowych API;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72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opracowanie niezbędnego kodu do integracji systemu EZD RP oraz systemu ePUAP;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72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napisanie testów jednostkowych zapewniające poprawne działanie integracji;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72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wdrożenie integracji do środowiska testowego oraz sprawdzenie, czy działa zgodnie z oczekiwaniami;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72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wypuszczenie integracji na produkcję oraz monitorowanie jej pod kątem ewentualnych problemów;</w:t>
      </w:r>
    </w:p>
    <w:p w:rsidR="00000000" w:rsidDel="00000000" w:rsidP="00000000" w:rsidRDefault="00000000" w:rsidRPr="00000000" w14:paraId="00000031">
      <w:pPr>
        <w:spacing w:after="240" w:before="240" w:line="276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Zadanie 4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72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implementacja podstawowej funkcjonalności: sumaryzacja - zdolność do tworzenia podsumowana danych wejściowych, ekstrakcja tematu i tagów, ekstrakcja danych teleadresowych, pobieranie danych z systemów wejściowych IMAP, EZD;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72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stworzenie skryptu, który będzie mógł uzupełnić bazę danych o zestaw danych korespondencji mailowej;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72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stworzenie skryptu, który będzie mógł odpytywać bazę danych i zwracać wyniki zapytań w formacie, który może być wykorzystany przez frontend;</w:t>
      </w:r>
    </w:p>
    <w:p w:rsidR="00000000" w:rsidDel="00000000" w:rsidP="00000000" w:rsidRDefault="00000000" w:rsidRPr="00000000" w14:paraId="00000035">
      <w:pPr>
        <w:spacing w:after="240" w:before="240" w:line="276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Zadanie 5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72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opracowanie narzędzi do raportowania, które pozwolą autoryzowanym użytkownikom na łatwy dostęp i analizę danych;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72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oznaczenie i przeprowadzenie procesu anonimizacji nowych rekordów, ok. 1,5 tys. rekordów (w ramach zadania planuje się pozyskać co najmniej 5 tys. rekordów), ocena jakości oznaczenia i anonimizacji rekordów;</w:t>
      </w:r>
    </w:p>
    <w:p w:rsidR="00000000" w:rsidDel="00000000" w:rsidP="00000000" w:rsidRDefault="00000000" w:rsidRPr="00000000" w14:paraId="00000038">
      <w:pPr>
        <w:spacing w:after="240" w:before="240" w:line="276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Zadanie 6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72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osadzenie nowych modeli;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72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opracowanie metody aktualizacji modeli w sposób nie wymagający wypuszczenia aktualizacji oprogramowania;</w:t>
      </w:r>
    </w:p>
    <w:p w:rsidR="00000000" w:rsidDel="00000000" w:rsidP="00000000" w:rsidRDefault="00000000" w:rsidRPr="00000000" w14:paraId="0000003B">
      <w:pPr>
        <w:spacing w:after="240" w:before="240" w:line="276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Zadanie 7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72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opracowanie modułu rejestracji danych zgodnie z wymaganiami;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72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testy modułu pod kątem weryfikacji czy umożliwia anonimową i bezpieczną rejestrację danych;</w:t>
      </w:r>
    </w:p>
    <w:p w:rsidR="00000000" w:rsidDel="00000000" w:rsidP="00000000" w:rsidRDefault="00000000" w:rsidRPr="00000000" w14:paraId="0000003E">
      <w:pPr>
        <w:spacing w:after="240" w:before="240" w:line="276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Zadanie 8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72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prowadzenie testów i monitorowanie wydajności modeli generatywnych w produkcji;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72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rozwiązywanie i usuwanie problemów z modelami generatywnymi;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72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obsługa wniosków od użytkowników o nowe funkcje lub zmiany w istniejących funkcjach;</w:t>
      </w:r>
    </w:p>
    <w:p w:rsidR="00000000" w:rsidDel="00000000" w:rsidP="00000000" w:rsidRDefault="00000000" w:rsidRPr="00000000" w14:paraId="00000042">
      <w:pPr>
        <w:spacing w:after="240" w:before="240" w:line="276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Zadanie 9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72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konteneryzacja systemu przy użyciu technologii Docker;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240" w:before="240" w:line="276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Zadanie 10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72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opracowanie narzędzi do raportowania, które pozwolą autoryzowanym użytkownikom na łatwy dostęp i analizę danych;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72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testy rozwiązania personalizacji;</w:t>
      </w:r>
    </w:p>
    <w:p w:rsidR="00000000" w:rsidDel="00000000" w:rsidP="00000000" w:rsidRDefault="00000000" w:rsidRPr="00000000" w14:paraId="00000047">
      <w:pPr>
        <w:spacing w:after="240" w:before="240" w:line="276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Zadanie 14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72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przeprowadzenie testów systemu w zakresie części backendowej oraz działania API w zakresie szybkości i wydajności działania systemu. Przeprowadzenie testów jest istotne z punktu widzenia aktualizacji oprogramowania.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72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ocena testów oraz przygotowanie i wdrożenie rekomendacji;</w:t>
      </w:r>
    </w:p>
    <w:p w:rsidR="00000000" w:rsidDel="00000000" w:rsidP="00000000" w:rsidRDefault="00000000" w:rsidRPr="00000000" w14:paraId="0000004A">
      <w:pPr>
        <w:spacing w:after="240" w:before="240" w:line="276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Szacowany miesięczny poziom zaangażowania: 160 godzin.</w:t>
      </w:r>
    </w:p>
    <w:p w:rsidR="00000000" w:rsidDel="00000000" w:rsidP="00000000" w:rsidRDefault="00000000" w:rsidRPr="00000000" w14:paraId="0000004B">
      <w:pPr>
        <w:spacing w:after="240" w:before="240" w:line="276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Płatność za wykonane zadania będzie regulowana w terminie do 14 dni od daty prawidłowego wystawienia faktury/rachunku na podstawie protokołu odbioru za dany miesiąc zawierającego informacje o zakresie wykonanych zadań, sporządzonego w formie pisemnej i podpisanego przez obydwie strony.</w:t>
      </w:r>
    </w:p>
    <w:p w:rsidR="00000000" w:rsidDel="00000000" w:rsidP="00000000" w:rsidRDefault="00000000" w:rsidRPr="00000000" w14:paraId="0000004C">
      <w:pPr>
        <w:numPr>
          <w:ilvl w:val="1"/>
          <w:numId w:val="28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76" w:lineRule="auto"/>
        <w:ind w:left="-4584" w:hanging="360"/>
        <w:jc w:val="both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Wilgotność drewna: 12% ±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9"/>
        </w:numPr>
        <w:spacing w:line="276" w:lineRule="auto"/>
        <w:ind w:left="397" w:hanging="397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Termin realizacji zamówienia i odbioru prac </w:t>
      </w:r>
    </w:p>
    <w:p w:rsidR="00000000" w:rsidDel="00000000" w:rsidP="00000000" w:rsidRDefault="00000000" w:rsidRPr="00000000" w14:paraId="0000004E">
      <w:pPr>
        <w:spacing w:line="276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Przedmiot zamówienia będzie realizowany od dnia podpisania umowy do 31.03.2026 roku. </w:t>
      </w:r>
    </w:p>
    <w:p w:rsidR="00000000" w:rsidDel="00000000" w:rsidP="00000000" w:rsidRDefault="00000000" w:rsidRPr="00000000" w14:paraId="0000004F">
      <w:pPr>
        <w:spacing w:line="276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W odpowiedzi na zapytanie ofertowe Oferent ma w cenie uwzględnić wszystkie wymagania specyfikacji określone w niniejszym zapytaniu ofertowym oraz ująć wszelkie koszty jakie poniesie z tytułu należytej oraz zgodnej z obowiązującymi przepisami realizacji przedmiotu zamówienia.</w:t>
      </w:r>
    </w:p>
    <w:p w:rsidR="00000000" w:rsidDel="00000000" w:rsidP="00000000" w:rsidRDefault="00000000" w:rsidRPr="00000000" w14:paraId="00000050">
      <w:pPr>
        <w:numPr>
          <w:ilvl w:val="0"/>
          <w:numId w:val="9"/>
        </w:numPr>
        <w:spacing w:line="276" w:lineRule="auto"/>
        <w:ind w:left="397" w:hanging="397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Zamówienia częściowe i wariantowe</w:t>
      </w:r>
    </w:p>
    <w:p w:rsidR="00000000" w:rsidDel="00000000" w:rsidP="00000000" w:rsidRDefault="00000000" w:rsidRPr="00000000" w14:paraId="00000051">
      <w:pPr>
        <w:spacing w:line="276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Zamawiający nie dopuszcza składania ofert częściowych.</w:t>
      </w:r>
    </w:p>
    <w:p w:rsidR="00000000" w:rsidDel="00000000" w:rsidP="00000000" w:rsidRDefault="00000000" w:rsidRPr="00000000" w14:paraId="00000052">
      <w:pPr>
        <w:spacing w:line="276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Zamawiający nie dopuszcza składania ofert wariantowych.</w:t>
      </w:r>
    </w:p>
    <w:p w:rsidR="00000000" w:rsidDel="00000000" w:rsidP="00000000" w:rsidRDefault="00000000" w:rsidRPr="00000000" w14:paraId="00000053">
      <w:pPr>
        <w:numPr>
          <w:ilvl w:val="0"/>
          <w:numId w:val="9"/>
        </w:numPr>
        <w:spacing w:line="276" w:lineRule="auto"/>
        <w:ind w:left="397" w:hanging="397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Miejsce realizacji zamówienia</w:t>
      </w:r>
    </w:p>
    <w:p w:rsidR="00000000" w:rsidDel="00000000" w:rsidP="00000000" w:rsidRDefault="00000000" w:rsidRPr="00000000" w14:paraId="0000005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76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Miejsce realizacji zadań będzie na bieżąco ustalane z Wykonawcą z uwzględnieniem wymogów efektywnej realizacji zakresu obowiązków zdefiniowanych dla stanowiska Ekspert cyberbezpieczeństwa w ramach projektu, w tym efektywnej współpracy z zespołem badawczym Zamawiającego.</w:t>
      </w:r>
    </w:p>
    <w:p w:rsidR="00000000" w:rsidDel="00000000" w:rsidP="00000000" w:rsidRDefault="00000000" w:rsidRPr="00000000" w14:paraId="0000005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76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numPr>
          <w:ilvl w:val="0"/>
          <w:numId w:val="9"/>
        </w:numPr>
        <w:spacing w:line="276" w:lineRule="auto"/>
        <w:ind w:left="397" w:hanging="397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Warunki udziału w postępowaniu i opis sposobu dokonywania ich oceny</w:t>
      </w:r>
    </w:p>
    <w:p w:rsidR="00000000" w:rsidDel="00000000" w:rsidP="00000000" w:rsidRDefault="00000000" w:rsidRPr="00000000" w14:paraId="00000057">
      <w:pPr>
        <w:spacing w:line="276" w:lineRule="auto"/>
        <w:ind w:right="2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O udzielenie zamówienia mogą ubiegać się Oferenci, którzy łącznie spełniają następujące warunki:</w:t>
      </w:r>
    </w:p>
    <w:p w:rsidR="00000000" w:rsidDel="00000000" w:rsidP="00000000" w:rsidRDefault="00000000" w:rsidRPr="00000000" w14:paraId="00000058">
      <w:pPr>
        <w:numPr>
          <w:ilvl w:val="0"/>
          <w:numId w:val="27"/>
        </w:numPr>
        <w:spacing w:line="276" w:lineRule="auto"/>
        <w:ind w:left="1440" w:right="20" w:hanging="36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Znajdują się w dobrej sytuacji ekonomicznej i finansowej, zapewniającej realizację umowy;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1440" w:right="2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Zamawiający nie stawia w tym zakresie warunku szczegółowego.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1440" w:right="2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Należy wypełnić Załącznik nr 1 do Zapytania ofertowego.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1440" w:right="2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Ocena warunku wg formuły: spełnia – nie spełnia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1440" w:right="2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Warunek nie dotyczy Oferentów będących osobami fizycznymi.</w:t>
      </w:r>
    </w:p>
    <w:p w:rsidR="00000000" w:rsidDel="00000000" w:rsidP="00000000" w:rsidRDefault="00000000" w:rsidRPr="00000000" w14:paraId="0000005D">
      <w:pPr>
        <w:numPr>
          <w:ilvl w:val="0"/>
          <w:numId w:val="27"/>
        </w:numPr>
        <w:spacing w:line="276" w:lineRule="auto"/>
        <w:ind w:left="1440" w:right="20" w:hanging="36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Dysponują potencjałem technicznym niezbędnym do wykonania zamówienia</w:t>
      </w:r>
    </w:p>
    <w:p w:rsidR="00000000" w:rsidDel="00000000" w:rsidP="00000000" w:rsidRDefault="00000000" w:rsidRPr="00000000" w14:paraId="0000005E">
      <w:pPr>
        <w:spacing w:line="276" w:lineRule="auto"/>
        <w:ind w:left="1440" w:right="20" w:firstLine="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Zamawiający nie stawia w tym zakresie warunku szczegółowego.</w:t>
      </w:r>
    </w:p>
    <w:p w:rsidR="00000000" w:rsidDel="00000000" w:rsidP="00000000" w:rsidRDefault="00000000" w:rsidRPr="00000000" w14:paraId="0000005F">
      <w:pPr>
        <w:spacing w:line="276" w:lineRule="auto"/>
        <w:ind w:left="1440" w:right="20" w:firstLine="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Należy wypełnić Załącznik nr 1 do Zapytania ofertowego.</w:t>
      </w:r>
    </w:p>
    <w:p w:rsidR="00000000" w:rsidDel="00000000" w:rsidP="00000000" w:rsidRDefault="00000000" w:rsidRPr="00000000" w14:paraId="00000060">
      <w:pPr>
        <w:spacing w:line="276" w:lineRule="auto"/>
        <w:ind w:left="1440" w:right="20" w:firstLine="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Ocena warunku wg formuły: spełnia – nie spełnia</w:t>
      </w:r>
    </w:p>
    <w:p w:rsidR="00000000" w:rsidDel="00000000" w:rsidP="00000000" w:rsidRDefault="00000000" w:rsidRPr="00000000" w14:paraId="00000061">
      <w:pPr>
        <w:numPr>
          <w:ilvl w:val="0"/>
          <w:numId w:val="27"/>
        </w:numPr>
        <w:spacing w:line="276" w:lineRule="auto"/>
        <w:ind w:left="1440" w:right="20" w:hanging="36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Są osobą fizyczną zdolną do wykonania zamówienia lub dysponują osobami zdolnymi do wykonania zamówienia (posiadanie w zakresie własnym lub poprzez podwykonawców).</w:t>
      </w:r>
    </w:p>
    <w:p w:rsidR="00000000" w:rsidDel="00000000" w:rsidP="00000000" w:rsidRDefault="00000000" w:rsidRPr="00000000" w14:paraId="00000062">
      <w:pPr>
        <w:spacing w:line="276" w:lineRule="auto"/>
        <w:ind w:left="1440" w:right="20" w:firstLine="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Oferent zdolny do wykonania zamówienia, będący osobą fizyczną, winien spełniać łącznie wszystkie wskazane poniżej warunki. Oferenci, którzy dysponują osobami zdolnymi do wykonania przedmiotu zamówienia zgodnie z obowiązującymi normami prawnymi winni dysponować minimum 1 osobą, która łącznie spełnia następujące warunki:</w:t>
      </w:r>
    </w:p>
    <w:p w:rsidR="00000000" w:rsidDel="00000000" w:rsidP="00000000" w:rsidRDefault="00000000" w:rsidRPr="00000000" w14:paraId="00000063">
      <w:pPr>
        <w:numPr>
          <w:ilvl w:val="0"/>
          <w:numId w:val="7"/>
        </w:numPr>
        <w:spacing w:line="276" w:lineRule="auto"/>
        <w:ind w:left="2268" w:right="20" w:hanging="763.0000000000001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Posiada wykształcenie wyższe techniczne z zakresu dziedziny nauk inżynieryjno-technicznych lub z zakresu dziedziny nauk ścisłych i przyrodniczych (potwierdzone dyplomem).</w:t>
      </w:r>
    </w:p>
    <w:p w:rsidR="00000000" w:rsidDel="00000000" w:rsidP="00000000" w:rsidRDefault="00000000" w:rsidRPr="00000000" w14:paraId="00000064">
      <w:pPr>
        <w:numPr>
          <w:ilvl w:val="0"/>
          <w:numId w:val="7"/>
        </w:numPr>
        <w:spacing w:line="276" w:lineRule="auto"/>
        <w:ind w:left="2268" w:right="20" w:hanging="763.0000000000001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Posiada co najmniej 5-letnie doświadczenie na stanowisku Backend Developer, w tym co najmniej 2 lata doświadczenia w roli Seniora. </w:t>
      </w:r>
    </w:p>
    <w:p w:rsidR="00000000" w:rsidDel="00000000" w:rsidP="00000000" w:rsidRDefault="00000000" w:rsidRPr="00000000" w14:paraId="00000065">
      <w:pPr>
        <w:numPr>
          <w:ilvl w:val="0"/>
          <w:numId w:val="7"/>
        </w:numPr>
        <w:spacing w:line="276" w:lineRule="auto"/>
        <w:ind w:left="2268" w:right="20" w:hanging="763.0000000000001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Posiada udokumentowane doświadczenie w udziale w projektach związanych z tworzeniem aplikacji w środowisku Node.js i JavaScript.</w:t>
      </w:r>
    </w:p>
    <w:p w:rsidR="00000000" w:rsidDel="00000000" w:rsidP="00000000" w:rsidRDefault="00000000" w:rsidRPr="00000000" w14:paraId="00000066">
      <w:pPr>
        <w:numPr>
          <w:ilvl w:val="0"/>
          <w:numId w:val="7"/>
        </w:numPr>
        <w:spacing w:line="276" w:lineRule="auto"/>
        <w:ind w:left="2268" w:right="20" w:hanging="763.0000000000001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Posiada znajomość narzędzi i frameworków backendowych, takich jak np. Express.js, Koa.js itp.</w:t>
      </w:r>
    </w:p>
    <w:p w:rsidR="00000000" w:rsidDel="00000000" w:rsidP="00000000" w:rsidRDefault="00000000" w:rsidRPr="00000000" w14:paraId="00000067">
      <w:pPr>
        <w:numPr>
          <w:ilvl w:val="0"/>
          <w:numId w:val="7"/>
        </w:numPr>
        <w:spacing w:line="276" w:lineRule="auto"/>
        <w:ind w:left="2268" w:right="20" w:hanging="763.0000000000001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Posiada znajomość baz danych NoSQL, takich jak MongoDB, Redis itp.</w:t>
      </w:r>
    </w:p>
    <w:p w:rsidR="00000000" w:rsidDel="00000000" w:rsidP="00000000" w:rsidRDefault="00000000" w:rsidRPr="00000000" w14:paraId="00000068">
      <w:pPr>
        <w:numPr>
          <w:ilvl w:val="0"/>
          <w:numId w:val="7"/>
        </w:numPr>
        <w:spacing w:line="276" w:lineRule="auto"/>
        <w:ind w:left="2268" w:right="20" w:hanging="763.0000000000001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Posiada znajomość systemów kontroli wersji, takich jak Git. </w:t>
      </w:r>
    </w:p>
    <w:p w:rsidR="00000000" w:rsidDel="00000000" w:rsidP="00000000" w:rsidRDefault="00000000" w:rsidRPr="00000000" w14:paraId="00000069">
      <w:pPr>
        <w:numPr>
          <w:ilvl w:val="0"/>
          <w:numId w:val="7"/>
        </w:numPr>
        <w:spacing w:line="276" w:lineRule="auto"/>
        <w:ind w:left="2268" w:right="20" w:hanging="763.0000000000001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Posiada znajomość najlepszych praktyk dotyczących projektowania i tworzenia skalowalnych systemów backendowych.</w:t>
      </w:r>
    </w:p>
    <w:p w:rsidR="00000000" w:rsidDel="00000000" w:rsidP="00000000" w:rsidRDefault="00000000" w:rsidRPr="00000000" w14:paraId="0000006A">
      <w:pPr>
        <w:numPr>
          <w:ilvl w:val="0"/>
          <w:numId w:val="7"/>
        </w:numPr>
        <w:spacing w:line="276" w:lineRule="auto"/>
        <w:ind w:left="2268" w:right="20" w:hanging="763.0000000000001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Posiada doświadczenie w pracy z architekturą mikroserwisów i narzędziami do zarządzania kontenerami, takimi jak Docker, Kubernetes, itp.</w:t>
      </w:r>
    </w:p>
    <w:p w:rsidR="00000000" w:rsidDel="00000000" w:rsidP="00000000" w:rsidRDefault="00000000" w:rsidRPr="00000000" w14:paraId="0000006B">
      <w:pPr>
        <w:spacing w:line="276" w:lineRule="auto"/>
        <w:ind w:left="1440" w:right="20" w:firstLine="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Należy wypełnić Załącznik nr 1 do Zapytania ofertowego oraz dołączyć CV osoby uczestniczącej w realizacji zamówienia, potwierdzające spełnienie powyższych wymagań.</w:t>
      </w:r>
    </w:p>
    <w:p w:rsidR="00000000" w:rsidDel="00000000" w:rsidP="00000000" w:rsidRDefault="00000000" w:rsidRPr="00000000" w14:paraId="0000006C">
      <w:pPr>
        <w:spacing w:line="276" w:lineRule="auto"/>
        <w:ind w:left="1440" w:right="20" w:firstLine="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W razie zgłoszenia przez Oferenta więcej niż 1 osoby zdolnej do wykonania zamówienia, każda ze zgłoszonych osób winna spełniać w/w warunki.</w:t>
      </w:r>
    </w:p>
    <w:p w:rsidR="00000000" w:rsidDel="00000000" w:rsidP="00000000" w:rsidRDefault="00000000" w:rsidRPr="00000000" w14:paraId="0000006D">
      <w:pPr>
        <w:spacing w:line="276" w:lineRule="auto"/>
        <w:ind w:left="1440" w:right="20" w:firstLine="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Ocena warunku wg formuły: spełnia – nie spełnia</w:t>
      </w:r>
    </w:p>
    <w:p w:rsidR="00000000" w:rsidDel="00000000" w:rsidP="00000000" w:rsidRDefault="00000000" w:rsidRPr="00000000" w14:paraId="0000006E">
      <w:pPr>
        <w:numPr>
          <w:ilvl w:val="0"/>
          <w:numId w:val="27"/>
        </w:numPr>
        <w:spacing w:line="276" w:lineRule="auto"/>
        <w:ind w:left="1440" w:right="20" w:hanging="36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Nie podlegają wykluczeniu, tj. nie otwarto wobec nich likwidacji i nie ogłoszono upadłości,</w:t>
      </w:r>
    </w:p>
    <w:p w:rsidR="00000000" w:rsidDel="00000000" w:rsidP="00000000" w:rsidRDefault="00000000" w:rsidRPr="00000000" w14:paraId="0000006F">
      <w:pPr>
        <w:spacing w:line="276" w:lineRule="auto"/>
        <w:ind w:left="1440" w:right="20" w:firstLine="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Należy wypełnić Załącznik nr 1 do Zapytania ofertowego.</w:t>
      </w:r>
    </w:p>
    <w:p w:rsidR="00000000" w:rsidDel="00000000" w:rsidP="00000000" w:rsidRDefault="00000000" w:rsidRPr="00000000" w14:paraId="00000070">
      <w:pPr>
        <w:spacing w:line="276" w:lineRule="auto"/>
        <w:ind w:left="1440" w:right="20" w:firstLine="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Ocena warunku wg formuły: spełnia – nie spełnia</w:t>
      </w:r>
    </w:p>
    <w:p w:rsidR="00000000" w:rsidDel="00000000" w:rsidP="00000000" w:rsidRDefault="00000000" w:rsidRPr="00000000" w14:paraId="00000071">
      <w:pPr>
        <w:spacing w:line="276" w:lineRule="auto"/>
        <w:ind w:left="1440" w:right="20" w:firstLine="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Warunek nie dotyczy oferentów będących osobami fizycznymi.</w:t>
      </w:r>
    </w:p>
    <w:p w:rsidR="00000000" w:rsidDel="00000000" w:rsidP="00000000" w:rsidRDefault="00000000" w:rsidRPr="00000000" w14:paraId="00000072">
      <w:pPr>
        <w:numPr>
          <w:ilvl w:val="0"/>
          <w:numId w:val="27"/>
        </w:numPr>
        <w:spacing w:line="276" w:lineRule="auto"/>
        <w:ind w:left="1440" w:hanging="36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Akceptują wszystkie wymagania niniejszego postępowania.</w:t>
      </w:r>
    </w:p>
    <w:p w:rsidR="00000000" w:rsidDel="00000000" w:rsidP="00000000" w:rsidRDefault="00000000" w:rsidRPr="00000000" w14:paraId="00000073">
      <w:pPr>
        <w:spacing w:line="276" w:lineRule="auto"/>
        <w:ind w:left="1440" w:firstLine="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Należy wypełnić Załącznik nr 1 do Zapytania ofertowego.</w:t>
      </w:r>
    </w:p>
    <w:p w:rsidR="00000000" w:rsidDel="00000000" w:rsidP="00000000" w:rsidRDefault="00000000" w:rsidRPr="00000000" w14:paraId="00000074">
      <w:pPr>
        <w:spacing w:line="276" w:lineRule="auto"/>
        <w:ind w:left="1440" w:firstLine="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Ocena warunku wg formuły: spełnia – nie spełnia</w:t>
      </w:r>
    </w:p>
    <w:p w:rsidR="00000000" w:rsidDel="00000000" w:rsidP="00000000" w:rsidRDefault="00000000" w:rsidRPr="00000000" w14:paraId="00000075">
      <w:pPr>
        <w:spacing w:line="276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Termin związania ofertą wynosi 30 dni od ostatecznego terminu składania ofert.</w:t>
      </w:r>
    </w:p>
    <w:p w:rsidR="00000000" w:rsidDel="00000000" w:rsidP="00000000" w:rsidRDefault="00000000" w:rsidRPr="00000000" w14:paraId="00000076">
      <w:pPr>
        <w:spacing w:line="276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Oferent samodzielnie lub na wniosek Zamawiającego może przedłużyć termin związania ofertą, z tym, że Zamawiający może tylko raz, co najmniej na 3 dni przed upływem terminu związania ofertą, zwrócić się do Oferenta o wyrażenie zgody na przedłużenie tego terminu o oznaczony okres, nie dłuższy jednak niż 30 dni.</w:t>
      </w:r>
    </w:p>
    <w:p w:rsidR="00000000" w:rsidDel="00000000" w:rsidP="00000000" w:rsidRDefault="00000000" w:rsidRPr="00000000" w14:paraId="00000077">
      <w:pPr>
        <w:numPr>
          <w:ilvl w:val="0"/>
          <w:numId w:val="9"/>
        </w:numPr>
        <w:spacing w:line="276" w:lineRule="auto"/>
        <w:ind w:left="397" w:hanging="397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Kryterium wyboru ofert</w:t>
      </w:r>
    </w:p>
    <w:p w:rsidR="00000000" w:rsidDel="00000000" w:rsidP="00000000" w:rsidRDefault="00000000" w:rsidRPr="00000000" w14:paraId="00000078">
      <w:pPr>
        <w:spacing w:line="276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Zamawiający dokona oceny ofert, które nie zostały odrzucone, na podstawie następujących kryteriów oceny ofert:</w:t>
      </w:r>
    </w:p>
    <w:p w:rsidR="00000000" w:rsidDel="00000000" w:rsidP="00000000" w:rsidRDefault="00000000" w:rsidRPr="00000000" w14:paraId="00000079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hanging="36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Cena netto za miesiąc pracy (waga kryterium: 100%) (w przypadku osoby fizycznej cena netto rozumiana jest jako wynagrodzenie brutto)</w:t>
      </w:r>
    </w:p>
    <w:p w:rsidR="00000000" w:rsidDel="00000000" w:rsidP="00000000" w:rsidRDefault="00000000" w:rsidRPr="00000000" w14:paraId="000000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firstLine="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Cena musi uwzględniać wszystkie wymagania specyfikacji określonej w niniejszym Zapytaniu ofertowym oraz obejmować wszelkie koszty, jakie poniesienie Oferent z tytułu należytej oraz zgodnej z obowiązującymi przepisami realizacji przedmiotu zamówienia oraz będzie uwzględniała także ewentualne upusty i rabaty zastosowane przez Oferenta.</w:t>
      </w:r>
    </w:p>
    <w:p w:rsidR="00000000" w:rsidDel="00000000" w:rsidP="00000000" w:rsidRDefault="00000000" w:rsidRPr="00000000" w14:paraId="0000007B">
      <w:pPr>
        <w:spacing w:line="276" w:lineRule="auto"/>
        <w:ind w:firstLine="708"/>
        <w:jc w:val="both"/>
        <w:rPr>
          <w:rFonts w:ascii="Tahoma" w:cs="Tahoma" w:eastAsia="Tahoma" w:hAnsi="Tahoma"/>
          <w:strike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Sposób obliczania punktów w ramach kryterium Cena netto: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line="276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center"/>
        <w:rPr>
          <w:rFonts w:ascii="Cambria Math" w:cs="Cambria Math" w:eastAsia="Cambria Math" w:hAnsi="Cambria Math"/>
          <w:sz w:val="20"/>
          <w:szCs w:val="20"/>
        </w:rPr>
      </w:pPr>
      <m:oMath>
        <m:r>
          <w:rPr>
            <w:rFonts w:ascii="Cambria Math" w:cs="Cambria Math" w:eastAsia="Cambria Math" w:hAnsi="Cambria Math"/>
            <w:sz w:val="20"/>
            <w:szCs w:val="20"/>
          </w:rPr>
          <m:t xml:space="preserve">C1=</m:t>
        </m:r>
        <m:f>
          <m:fPr>
            <m:ctrlPr>
              <w:rPr>
                <w:rFonts w:ascii="Cambria Math" w:cs="Cambria Math" w:eastAsia="Cambria Math" w:hAnsi="Cambria Math"/>
                <w:sz w:val="20"/>
                <w:szCs w:val="20"/>
              </w:rPr>
            </m:ctrlPr>
          </m:fPr>
          <m:num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CB</m:t>
            </m:r>
          </m:num>
          <m:den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Cob</m:t>
            </m:r>
          </m:den>
        </m:f>
        <m:r>
          <w:rPr>
            <w:rFonts w:ascii="Cambria Math" w:cs="Cambria Math" w:eastAsia="Cambria Math" w:hAnsi="Cambria Math"/>
            <w:sz w:val="20"/>
            <w:szCs w:val="20"/>
          </w:rPr>
          <m:t xml:space="preserve">x[100]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line="276" w:lineRule="auto"/>
        <w:ind w:left="709" w:firstLine="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gdzie:</w:t>
      </w:r>
    </w:p>
    <w:p w:rsidR="00000000" w:rsidDel="00000000" w:rsidP="00000000" w:rsidRDefault="00000000" w:rsidRPr="00000000" w14:paraId="0000007F">
      <w:pPr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429" w:hanging="36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C1 – liczba punktów przyznanych Oferentowi za zaoferowaną cenę,</w:t>
      </w:r>
    </w:p>
    <w:p w:rsidR="00000000" w:rsidDel="00000000" w:rsidP="00000000" w:rsidRDefault="00000000" w:rsidRPr="00000000" w14:paraId="00000080">
      <w:pPr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429" w:hanging="36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C</w:t>
      </w:r>
      <w:r w:rsidDel="00000000" w:rsidR="00000000" w:rsidRPr="00000000">
        <w:rPr>
          <w:rFonts w:ascii="Tahoma" w:cs="Tahoma" w:eastAsia="Tahoma" w:hAnsi="Tahoma"/>
          <w:sz w:val="20"/>
          <w:szCs w:val="20"/>
          <w:vertAlign w:val="subscript"/>
          <w:rtl w:val="0"/>
        </w:rPr>
        <w:t xml:space="preserve">B 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– najniższa zaoferowana cena w postępowaniu,</w:t>
      </w:r>
    </w:p>
    <w:p w:rsidR="00000000" w:rsidDel="00000000" w:rsidP="00000000" w:rsidRDefault="00000000" w:rsidRPr="00000000" w14:paraId="00000081">
      <w:pPr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429" w:hanging="36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C</w:t>
      </w:r>
      <w:r w:rsidDel="00000000" w:rsidR="00000000" w:rsidRPr="00000000">
        <w:rPr>
          <w:rFonts w:ascii="Tahoma" w:cs="Tahoma" w:eastAsia="Tahoma" w:hAnsi="Tahoma"/>
          <w:sz w:val="20"/>
          <w:szCs w:val="20"/>
          <w:vertAlign w:val="subscript"/>
          <w:rtl w:val="0"/>
        </w:rPr>
        <w:t xml:space="preserve">OB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– cena zaoferowana w ofercie badanej.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397" w:right="0" w:hanging="397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Termin, miejsce i sposób złożenia oferty </w:t>
      </w:r>
    </w:p>
    <w:p w:rsidR="00000000" w:rsidDel="00000000" w:rsidP="00000000" w:rsidRDefault="00000000" w:rsidRPr="00000000" w14:paraId="00000083">
      <w:pPr>
        <w:spacing w:line="276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Termin składania ofert: 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do 12.09.2023 r.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84">
      <w:pPr>
        <w:numPr>
          <w:ilvl w:val="0"/>
          <w:numId w:val="2"/>
        </w:numPr>
        <w:spacing w:line="276" w:lineRule="auto"/>
        <w:ind w:left="426" w:hanging="360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Oferta powinna zawierać:</w:t>
      </w:r>
    </w:p>
    <w:p w:rsidR="00000000" w:rsidDel="00000000" w:rsidP="00000000" w:rsidRDefault="00000000" w:rsidRPr="00000000" w14:paraId="00000085">
      <w:pPr>
        <w:numPr>
          <w:ilvl w:val="1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440" w:hanging="36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wypełniony i podpisany Formularz ofertowy (Załącznik nr 1)</w:t>
      </w:r>
    </w:p>
    <w:p w:rsidR="00000000" w:rsidDel="00000000" w:rsidP="00000000" w:rsidRDefault="00000000" w:rsidRPr="00000000" w14:paraId="00000086">
      <w:pPr>
        <w:numPr>
          <w:ilvl w:val="1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440" w:hanging="36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wypełniony i podpisany formularz Oświadczenie o braku powiązań (Załącznik nr 2)</w:t>
      </w:r>
    </w:p>
    <w:p w:rsidR="00000000" w:rsidDel="00000000" w:rsidP="00000000" w:rsidRDefault="00000000" w:rsidRPr="00000000" w14:paraId="00000087">
      <w:pPr>
        <w:numPr>
          <w:ilvl w:val="1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440" w:hanging="36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podpisaną Klauzulę informacyjną (Załącznik nr 3)</w:t>
      </w:r>
    </w:p>
    <w:p w:rsidR="00000000" w:rsidDel="00000000" w:rsidP="00000000" w:rsidRDefault="00000000" w:rsidRPr="00000000" w14:paraId="00000088">
      <w:pPr>
        <w:numPr>
          <w:ilvl w:val="1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440" w:hanging="36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CV osoby/osób realizujących zamówienie</w:t>
      </w:r>
    </w:p>
    <w:p w:rsidR="00000000" w:rsidDel="00000000" w:rsidP="00000000" w:rsidRDefault="00000000" w:rsidRPr="00000000" w14:paraId="00000089">
      <w:pPr>
        <w:numPr>
          <w:ilvl w:val="0"/>
          <w:numId w:val="10"/>
        </w:numPr>
        <w:spacing w:line="276" w:lineRule="auto"/>
        <w:ind w:left="426" w:hanging="36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Ofertę należy przesłać a.</w:t>
        <w:tab/>
        <w:t xml:space="preserve">przesyłać  pocztą elektroniczną (skan podpisanych dokumentów lub dokumenty  podpisane elektroniczne) do 12.09.2023 r. na adres: mailowy osoby odpowiedzialnej za prowadzenie postępowania: Adrian Pelc: adrian@typly.app</w:t>
      </w:r>
    </w:p>
    <w:p w:rsidR="00000000" w:rsidDel="00000000" w:rsidP="00000000" w:rsidRDefault="00000000" w:rsidRPr="00000000" w14:paraId="0000008A">
      <w:pPr>
        <w:numPr>
          <w:ilvl w:val="0"/>
          <w:numId w:val="10"/>
        </w:numPr>
        <w:spacing w:line="276" w:lineRule="auto"/>
        <w:ind w:left="426" w:hanging="36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Termin wpływu oferty to data i godzina wpływu na serwer pocztowy Zamawiającego.</w:t>
      </w:r>
    </w:p>
    <w:p w:rsidR="00000000" w:rsidDel="00000000" w:rsidP="00000000" w:rsidRDefault="00000000" w:rsidRPr="00000000" w14:paraId="0000008B">
      <w:pPr>
        <w:numPr>
          <w:ilvl w:val="0"/>
          <w:numId w:val="10"/>
        </w:numPr>
        <w:spacing w:line="276" w:lineRule="auto"/>
        <w:ind w:left="426" w:hanging="36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Oferta powinna być podpisana zgodnie z reprezentacją wynikającą z dokumentu rejestrowego. O ile prawo do reprezentowania Oferenta nie wynika wprost z dokumentu rejestrowego, wraz z ofertą należy przedłożyć stosowne pełnomocnictwo do złożenia oferty. Jeśli Oferentem jest osoba fizyczna, reprezentacja nie jest wymagana.</w:t>
      </w:r>
    </w:p>
    <w:p w:rsidR="00000000" w:rsidDel="00000000" w:rsidP="00000000" w:rsidRDefault="00000000" w:rsidRPr="00000000" w14:paraId="0000008C">
      <w:pPr>
        <w:numPr>
          <w:ilvl w:val="0"/>
          <w:numId w:val="10"/>
        </w:numPr>
        <w:spacing w:line="276" w:lineRule="auto"/>
        <w:ind w:left="426" w:hanging="36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Oferty złożone po terminie składania ofert zostaną przez Zamawiającego odrzucone i nie będą poddane ocenie. </w:t>
      </w:r>
    </w:p>
    <w:p w:rsidR="00000000" w:rsidDel="00000000" w:rsidP="00000000" w:rsidRDefault="00000000" w:rsidRPr="00000000" w14:paraId="0000008D">
      <w:pPr>
        <w:numPr>
          <w:ilvl w:val="0"/>
          <w:numId w:val="10"/>
        </w:numPr>
        <w:spacing w:line="276" w:lineRule="auto"/>
        <w:ind w:left="426" w:hanging="36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Zamawiający zastrzega sobie prawo do wezwania Oferentów do uzupełnień/wyjaśnień, w tym także w przypadku złożenia oferty na niewłaściwym formularzu. </w:t>
      </w:r>
    </w:p>
    <w:p w:rsidR="00000000" w:rsidDel="00000000" w:rsidP="00000000" w:rsidRDefault="00000000" w:rsidRPr="00000000" w14:paraId="0000008E">
      <w:pPr>
        <w:numPr>
          <w:ilvl w:val="0"/>
          <w:numId w:val="10"/>
        </w:numPr>
        <w:spacing w:line="276" w:lineRule="auto"/>
        <w:ind w:left="426" w:hanging="36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Umowa z Wykonawcą, który złoży najkorzystniejszą ofertę, zostanie podpisana w dogodnym dla obu stron terminie.</w:t>
      </w:r>
    </w:p>
    <w:p w:rsidR="00000000" w:rsidDel="00000000" w:rsidP="00000000" w:rsidRDefault="00000000" w:rsidRPr="00000000" w14:paraId="0000008F">
      <w:pPr>
        <w:spacing w:line="276" w:lineRule="auto"/>
        <w:ind w:left="426" w:firstLine="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397" w:right="0" w:hanging="397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Wykluczenia z udziału w postępowaniu </w:t>
      </w:r>
    </w:p>
    <w:p w:rsidR="00000000" w:rsidDel="00000000" w:rsidP="00000000" w:rsidRDefault="00000000" w:rsidRPr="00000000" w14:paraId="000000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Zamawiający wykluczy Oferenta, który jest powiązany z Zamawiającym osobowo lub kapitałowo. </w:t>
      </w:r>
    </w:p>
    <w:p w:rsidR="00000000" w:rsidDel="00000000" w:rsidP="00000000" w:rsidRDefault="00000000" w:rsidRPr="00000000" w14:paraId="00000092">
      <w:pPr>
        <w:spacing w:line="276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Przez powiązania kapitałowe lub osobowe rozumie się wzajemne powiązania między Zamawiającym lub osobami upoważnionymi do zaciągania zobowiązań w imieniu Zamawiającego lub osobami wykonującymi w imieniu Zamawiającego czynności związane z przeprowadzeniem procedury wyboru wykonawcy a Oferentem, polegające w szczególności na: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bookmarkStart w:colFirst="0" w:colLast="0" w:name="_heading=h.tyjcwt" w:id="5"/>
      <w:bookmarkEnd w:id="5"/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powiązany lub będący jednostką zależną, współzależną lub dominującą w relacji z Beneficjentem w rozumieniu ustawy z dnia 29 września 1994 r. o rachunkowości;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będący podmiotem pozostającym z Beneficjentem lub członkami jego organów w takim stosunku faktycznym lub prawnym, który może budzić uzasadnione wątpliwości co do bezstronności w wyborze dostawcy towaru lub usługi, w szczególności pozostającym w związku małżeńskim, stosunku pokrewieństwa lub powinowactwa do drugiego stopnia włącznie, stosunku przysposobienia, opieki lub kurateli, także poprzez członkostwo w organach dostawcy towaru lub usługi;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będący podmiotem powiązanym lub podmiotem partnerskim w stosunku do Beneficjenta w rozumieniu Rozporządzenia nr 651/2014;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będący podmiotem powiązanym osobowo z Beneficjentem w rozumieniu art. 32 ust. 2 ustawy z dnia 11 marca 2004 r. o podatku od towarów i usług. </w:t>
      </w:r>
    </w:p>
    <w:p w:rsidR="00000000" w:rsidDel="00000000" w:rsidP="00000000" w:rsidRDefault="00000000" w:rsidRPr="00000000" w14:paraId="00000097">
      <w:pPr>
        <w:spacing w:line="276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Zamawiający, w celu potwierdzenia braku powiązań osobowych lub kapitałowych, wymaga przedłożenia przez Oferenta oświadczenia (wzór oświadczenia stanowi Załącznik nr 2 do Zapytania ofertowego).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397" w:right="0" w:hanging="397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Sposób porozumiewania się Zamawiającego z Oferentami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hd w:fill="ffffff" w:val="clear"/>
        <w:spacing w:line="276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Pytania dotyczące zapytania ofertowego można przesyłać pocztą elektroniczną na adres: mailowy osoby odpowiedzialnej za prowadzenie postępowania: Adrian Pelc adrian@typly.app.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397" w:right="0" w:hanging="397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Informacje dodatkowe</w:t>
      </w:r>
    </w:p>
    <w:p w:rsidR="00000000" w:rsidDel="00000000" w:rsidP="00000000" w:rsidRDefault="00000000" w:rsidRPr="00000000" w14:paraId="0000009B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426" w:hanging="426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Zamawiający wybierze najkorzystniejszą/najkorzystniejsze spośród złożonych ofert spełniających warunki udziału w postępowaniu o udzielenie zamówienia.</w:t>
      </w:r>
    </w:p>
    <w:p w:rsidR="00000000" w:rsidDel="00000000" w:rsidP="00000000" w:rsidRDefault="00000000" w:rsidRPr="00000000" w14:paraId="0000009C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426" w:hanging="426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Zamawiający zastrzega sobie prawo do zmiany treści niniejszego Zapytania ofertowego. Jeżeli zmiany będą mogły mieć istotny wpływ na składane w postępowaniu oferty, Zamawiający przedłuży termin składania ofert. </w:t>
      </w:r>
    </w:p>
    <w:p w:rsidR="00000000" w:rsidDel="00000000" w:rsidP="00000000" w:rsidRDefault="00000000" w:rsidRPr="00000000" w14:paraId="0000009D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426" w:hanging="426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W przypadku, gdy wybrany Wykonawca odstąpi od podpisania umowy, Zamawiający może podpisać umowę z kolejnym Oferentem, który w postępowaniu o udzielenie zamówienia uzyskał kolejną najwyższą liczbę punktów.</w:t>
      </w:r>
    </w:p>
    <w:p w:rsidR="00000000" w:rsidDel="00000000" w:rsidP="00000000" w:rsidRDefault="00000000" w:rsidRPr="00000000" w14:paraId="0000009E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426" w:hanging="426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Zamawiający zastrzega sobie prawo unieważnienia postępowania o udzielenie zamówienia na każdym etapie bez podania przyczyny.</w:t>
      </w:r>
    </w:p>
    <w:p w:rsidR="00000000" w:rsidDel="00000000" w:rsidP="00000000" w:rsidRDefault="00000000" w:rsidRPr="00000000" w14:paraId="000000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397" w:right="0" w:hanging="397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Załączniki</w:t>
      </w:r>
    </w:p>
    <w:p w:rsidR="00000000" w:rsidDel="00000000" w:rsidP="00000000" w:rsidRDefault="00000000" w:rsidRPr="00000000" w14:paraId="000000A1">
      <w:pPr>
        <w:numPr>
          <w:ilvl w:val="0"/>
          <w:numId w:val="13"/>
        </w:numPr>
        <w:spacing w:line="276" w:lineRule="auto"/>
        <w:ind w:left="397" w:hanging="397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Załącznik nr 1: Wzór formularza oferty.</w:t>
      </w:r>
    </w:p>
    <w:p w:rsidR="00000000" w:rsidDel="00000000" w:rsidP="00000000" w:rsidRDefault="00000000" w:rsidRPr="00000000" w14:paraId="000000A2">
      <w:pPr>
        <w:numPr>
          <w:ilvl w:val="0"/>
          <w:numId w:val="13"/>
        </w:numPr>
        <w:spacing w:line="276" w:lineRule="auto"/>
        <w:ind w:left="397" w:hanging="397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Załącznik nr 2: Oświadczenie o braku powiązań.</w:t>
      </w:r>
    </w:p>
    <w:p w:rsidR="00000000" w:rsidDel="00000000" w:rsidP="00000000" w:rsidRDefault="00000000" w:rsidRPr="00000000" w14:paraId="000000A3">
      <w:pPr>
        <w:numPr>
          <w:ilvl w:val="0"/>
          <w:numId w:val="13"/>
        </w:numPr>
        <w:spacing w:line="276" w:lineRule="auto"/>
        <w:ind w:left="397" w:hanging="397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Załącznik nr 3: Klauzula informacyjna</w:t>
      </w:r>
    </w:p>
    <w:p w:rsidR="00000000" w:rsidDel="00000000" w:rsidP="00000000" w:rsidRDefault="00000000" w:rsidRPr="00000000" w14:paraId="000000A4">
      <w:pPr>
        <w:spacing w:line="276" w:lineRule="auto"/>
        <w:ind w:left="397" w:firstLine="0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7340" w:w="11900" w:orient="portrait"/>
      <w:pgMar w:bottom="1135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  <w:font w:name="Cambria Math">
    <w:embedRegular w:fontKey="{00000000-0000-0000-0000-000000000000}" r:id="rId9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  <w:tab w:val="right" w:leader="none" w:pos="9046"/>
      </w:tabs>
      <w:rPr/>
    </w:pPr>
    <w:r w:rsidDel="00000000" w:rsidR="00000000" w:rsidRPr="00000000">
      <w:rPr/>
      <w:drawing>
        <wp:inline distB="0" distT="0" distL="0" distR="0">
          <wp:extent cx="5756910" cy="599044"/>
          <wp:effectExtent b="0" l="0" r="0" t="0"/>
          <wp:docPr id="197186096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56910" cy="59904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426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146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1866" w:hanging="28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586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306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026" w:hanging="28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746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466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186" w:hanging="280"/>
      </w:pPr>
      <w:rPr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397" w:hanging="397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117" w:hanging="397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1837" w:hanging="317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557" w:hanging="397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277" w:hanging="397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3997" w:hanging="317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717" w:hanging="397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437" w:hanging="396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157" w:hanging="317"/>
      </w:pPr>
      <w:rPr>
        <w:smallCaps w:val="0"/>
        <w:strike w:val="0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426" w:hanging="426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146" w:hanging="426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1866" w:hanging="346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586" w:hanging="425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306" w:hanging="426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026" w:hanging="346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746" w:hanging="426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466" w:hanging="426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186" w:hanging="346"/>
      </w:pPr>
      <w:rPr>
        <w:smallCaps w:val="0"/>
        <w:strike w:val="0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✔"/>
      <w:lvlJc w:val="left"/>
      <w:pPr>
        <w:ind w:left="1440" w:hanging="360"/>
      </w:pPr>
      <w:rPr>
        <w:rFonts w:ascii="Noto Sans Symbols" w:cs="Noto Sans Symbols" w:eastAsia="Noto Sans Symbols" w:hAnsi="Noto Sans Symbols"/>
        <w:smallCaps w:val="0"/>
        <w:strike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smallCaps w:val="0"/>
        <w:strike w:val="0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880" w:hanging="280"/>
      </w:pPr>
      <w:rPr>
        <w:smallCaps w:val="0"/>
        <w:strike w:val="0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smallCaps w:val="0"/>
        <w:strike w:val="0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smallCaps w:val="0"/>
        <w:strike w:val="0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5040" w:hanging="280"/>
      </w:pPr>
      <w:rPr>
        <w:smallCaps w:val="0"/>
        <w:strike w:val="0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smallCaps w:val="0"/>
        <w:strike w:val="0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smallCaps w:val="0"/>
        <w:strike w:val="0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7200" w:hanging="280"/>
      </w:pPr>
      <w:rPr>
        <w:smallCaps w:val="0"/>
        <w:strike w:val="0"/>
        <w:u w:val="none"/>
        <w:vertAlign w:val="baseline"/>
      </w:rPr>
    </w:lvl>
  </w:abstractNum>
  <w:abstractNum w:abstractNumId="8">
    <w:lvl w:ilvl="0">
      <w:start w:val="1"/>
      <w:numFmt w:val="decimal"/>
      <w:lvlText w:val="%1."/>
      <w:lvlJc w:val="left"/>
      <w:pPr>
        <w:ind w:left="426" w:hanging="426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338" w:hanging="338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448" w:hanging="246.00000000000006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1168" w:hanging="314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1888" w:hanging="300.9999999999998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2608" w:hanging="21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3328" w:hanging="278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4048" w:hanging="266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4706" w:hanging="112"/>
      </w:pPr>
      <w:rPr>
        <w:smallCaps w:val="0"/>
        <w:strike w:val="0"/>
        <w:shd w:fill="auto" w:val="clear"/>
        <w:vertAlign w:val="baseline"/>
      </w:rPr>
    </w:lvl>
  </w:abstractNum>
  <w:abstractNum w:abstractNumId="9">
    <w:lvl w:ilvl="0">
      <w:start w:val="7"/>
      <w:numFmt w:val="upperRoman"/>
      <w:lvlText w:val="%1."/>
      <w:lvlJc w:val="left"/>
      <w:pPr>
        <w:ind w:left="397" w:hanging="397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280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280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280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10">
    <w:lvl w:ilvl="0">
      <w:start w:val="3"/>
      <w:numFmt w:val="decimal"/>
      <w:lvlText w:val="%1."/>
      <w:lvlJc w:val="left"/>
      <w:pPr>
        <w:ind w:left="426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146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1866" w:hanging="28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586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306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026" w:hanging="28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746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466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186" w:hanging="280"/>
      </w:pPr>
      <w:rPr>
        <w:smallCaps w:val="0"/>
        <w:strike w:val="0"/>
        <w:shd w:fill="auto" w:val="clear"/>
        <w:vertAlign w:val="baseline"/>
      </w:rPr>
    </w:lvl>
  </w:abstractNum>
  <w:abstractNum w:abstractNumId="11">
    <w:lvl w:ilvl="0">
      <w:start w:val="1"/>
      <w:numFmt w:val="low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2">
    <w:lvl w:ilvl="0">
      <w:start w:val="4"/>
      <w:numFmt w:val="upperRoman"/>
      <w:lvlText w:val="%1."/>
      <w:lvlJc w:val="left"/>
      <w:pPr>
        <w:ind w:left="397" w:hanging="397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280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280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280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13">
    <w:lvl w:ilvl="0">
      <w:start w:val="1"/>
      <w:numFmt w:val="decimal"/>
      <w:lvlText w:val="%1."/>
      <w:lvlJc w:val="left"/>
      <w:pPr>
        <w:ind w:left="397" w:hanging="397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117" w:hanging="397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1837" w:hanging="317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557" w:hanging="397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277" w:hanging="397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3997" w:hanging="317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717" w:hanging="397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437" w:hanging="396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157" w:hanging="317"/>
      </w:pPr>
      <w:rPr>
        <w:smallCaps w:val="0"/>
        <w:strike w:val="0"/>
        <w:shd w:fill="auto" w:val="clear"/>
        <w:vertAlign w:val="baseline"/>
      </w:rPr>
    </w:lvl>
  </w:abstractNum>
  <w:abstractNum w:abstractNumId="14">
    <w:lvl w:ilvl="0">
      <w:start w:val="1"/>
      <w:numFmt w:val="upperRoman"/>
      <w:lvlText w:val="%1."/>
      <w:lvlJc w:val="left"/>
      <w:pPr>
        <w:ind w:left="397" w:hanging="397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280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280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280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15">
    <w:lvl w:ilvl="0">
      <w:start w:val="3"/>
      <w:numFmt w:val="upperRoman"/>
      <w:lvlText w:val="%1."/>
      <w:lvlJc w:val="left"/>
      <w:pPr>
        <w:ind w:left="397" w:hanging="397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280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280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280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16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1">
    <w:lvl w:ilvl="0">
      <w:start w:val="1"/>
      <w:numFmt w:val="upperRoman"/>
      <w:lvlText w:val="%1."/>
      <w:lvlJc w:val="left"/>
      <w:pPr>
        <w:ind w:left="397" w:hanging="397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280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280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280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2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0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6">
    <w:lvl w:ilvl="0">
      <w:start w:val="1"/>
      <w:numFmt w:val="decimal"/>
      <w:lvlText w:val="%1."/>
      <w:lvlJc w:val="left"/>
      <w:pPr>
        <w:ind w:left="397" w:hanging="397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117" w:hanging="397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1837" w:hanging="317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557" w:hanging="397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277" w:hanging="397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3997" w:hanging="317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717" w:hanging="397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437" w:hanging="396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157" w:hanging="317"/>
      </w:pPr>
      <w:rPr>
        <w:smallCaps w:val="0"/>
        <w:strike w:val="0"/>
        <w:shd w:fill="auto" w:val="clear"/>
        <w:vertAlign w:val="baseline"/>
      </w:rPr>
    </w:lvl>
  </w:abstractNum>
  <w:abstractNum w:abstractNumId="27">
    <w:lvl w:ilvl="0">
      <w:start w:val="1"/>
      <w:numFmt w:val="lowerLetter"/>
      <w:lvlText w:val="%1."/>
      <w:lvlJc w:val="left"/>
      <w:pPr>
        <w:ind w:left="1440" w:hanging="360"/>
      </w:pPr>
      <w:rPr>
        <w:smallCaps w:val="0"/>
        <w:strike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smallCaps w:val="0"/>
        <w:strike w:val="0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880" w:hanging="280"/>
      </w:pPr>
      <w:rPr>
        <w:smallCaps w:val="0"/>
        <w:strike w:val="0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smallCaps w:val="0"/>
        <w:strike w:val="0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smallCaps w:val="0"/>
        <w:strike w:val="0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5040" w:hanging="280"/>
      </w:pPr>
      <w:rPr>
        <w:smallCaps w:val="0"/>
        <w:strike w:val="0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smallCaps w:val="0"/>
        <w:strike w:val="0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smallCaps w:val="0"/>
        <w:strike w:val="0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7200" w:hanging="280"/>
      </w:pPr>
      <w:rPr>
        <w:smallCaps w:val="0"/>
        <w:strike w:val="0"/>
        <w:u w:val="none"/>
        <w:vertAlign w:val="baseline"/>
      </w:rPr>
    </w:lvl>
  </w:abstractNum>
  <w:abstractNum w:abstractNumId="28">
    <w:lvl w:ilvl="0">
      <w:start w:val="0"/>
      <w:numFmt w:val="bullet"/>
      <w:lvlText w:val="•"/>
      <w:lvlJc w:val="left"/>
      <w:pPr>
        <w:ind w:left="-4956" w:hanging="708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-4584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-3864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-3144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-2424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-1704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-984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-264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456" w:hanging="360"/>
      </w:pPr>
      <w:rPr>
        <w:rFonts w:ascii="Noto Sans Symbols" w:cs="Noto Sans Symbols" w:eastAsia="Noto Sans Symbols" w:hAnsi="Noto Sans Symbols"/>
      </w:rPr>
    </w:lvl>
  </w:abstractNum>
  <w:abstractNum w:abstractNumId="29">
    <w:lvl w:ilvl="0">
      <w:start w:val="1"/>
      <w:numFmt w:val="bullet"/>
      <w:lvlText w:val="⎯"/>
      <w:lvlJc w:val="left"/>
      <w:pPr>
        <w:ind w:left="1429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l-P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ny" w:default="1">
    <w:name w:val="Normal"/>
    <w:qFormat w:val="1"/>
    <w:rPr>
      <w:rFonts w:cs="Arial Unicode MS"/>
      <w:color w:val="000000"/>
      <w:u w:color="000000"/>
    </w:rPr>
  </w:style>
  <w:style w:type="paragraph" w:styleId="Nagwek1">
    <w:name w:val="heading 1"/>
    <w:basedOn w:val="Normalny"/>
    <w:next w:val="Normalny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Nagwek2">
    <w:name w:val="heading 2"/>
    <w:basedOn w:val="Normalny"/>
    <w:next w:val="Normalny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Nagwek3">
    <w:name w:val="heading 3"/>
    <w:basedOn w:val="Normalny"/>
    <w:next w:val="Normalny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Nagwek4">
    <w:name w:val="heading 4"/>
    <w:basedOn w:val="Normalny"/>
    <w:next w:val="Normalny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Nagwek5">
    <w:name w:val="heading 5"/>
    <w:basedOn w:val="Normalny"/>
    <w:next w:val="Normalny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Nagwek6">
    <w:name w:val="heading 6"/>
    <w:basedOn w:val="Normalny"/>
    <w:next w:val="Normalny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ytu">
    <w:name w:val="Title"/>
    <w:basedOn w:val="Normalny"/>
    <w:next w:val="Normalny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Hipercze">
    <w:name w:val="Hyperlink"/>
    <w:rPr>
      <w:u w:val="single"/>
    </w:rPr>
  </w:style>
  <w:style w:type="table" w:styleId="TableNormal" w:customStyle="1">
    <w:name w:val="Table Normal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</w:pPr>
    <w:rPr>
      <w:rFonts w:cs="Arial Unicode MS"/>
      <w:color w:val="000000"/>
      <w:u w:color="000000"/>
    </w:rPr>
  </w:style>
  <w:style w:type="character" w:styleId="BrakA" w:customStyle="1">
    <w:name w:val="Brak A"/>
  </w:style>
  <w:style w:type="paragraph" w:styleId="Nagwekistopka" w:customStyle="1">
    <w:name w:val="Nagłówek i stopka"/>
    <w:pPr>
      <w:tabs>
        <w:tab w:val="right" w:pos="9020"/>
      </w:tabs>
    </w:pPr>
    <w:rPr>
      <w:rFonts w:ascii="Helvetica Neue" w:cs="Arial Unicode MS" w:hAnsi="Helvetica Neue"/>
      <w:color w:val="000000"/>
      <w:sz w:val="24"/>
      <w:szCs w:val="24"/>
      <w14:textOutline w14:cap="flat" w14:cmpd="sng" w14:algn="ctr">
        <w14:noFill/>
        <w14:prstDash w14:val="solid"/>
        <w14:bevel/>
      </w14:textOutline>
    </w:rPr>
  </w:style>
  <w:style w:type="paragraph" w:styleId="Domylne" w:customStyle="1">
    <w:name w:val="Domyślne"/>
    <w:pPr>
      <w:spacing w:before="160" w:line="288" w:lineRule="auto"/>
    </w:pPr>
    <w:rPr>
      <w:rFonts w:ascii="Helvetica Neue" w:cs="Helvetica Neue" w:eastAsia="Helvetica Neue" w:hAnsi="Helvetica Neue"/>
      <w:color w:val="000000"/>
      <w:sz w:val="24"/>
      <w:szCs w:val="24"/>
      <w14:textOutline w14:cap="flat" w14:cmpd="sng" w14:algn="ctr">
        <w14:noFill/>
        <w14:prstDash w14:val="solid"/>
        <w14:bevel/>
      </w14:textOutline>
    </w:rPr>
  </w:style>
  <w:style w:type="numbering" w:styleId="Zaimportowanystyl3" w:customStyle="1">
    <w:name w:val="Zaimportowany styl 3"/>
  </w:style>
  <w:style w:type="numbering" w:styleId="Zaimportowanystyl4" w:customStyle="1">
    <w:name w:val="Zaimportowany styl 4"/>
  </w:style>
  <w:style w:type="character" w:styleId="Brak" w:customStyle="1">
    <w:name w:val="Brak"/>
  </w:style>
  <w:style w:type="character" w:styleId="Hyperlink0" w:customStyle="1">
    <w:name w:val="Hyperlink.0"/>
    <w:basedOn w:val="Brak"/>
    <w:rPr>
      <w:rFonts w:ascii="Calibri" w:cs="Calibri" w:eastAsia="Calibri" w:hAnsi="Calibri"/>
      <w:outline w:val="0"/>
      <w:color w:val="000000"/>
      <w:u w:color="000000" w:val="single"/>
    </w:rPr>
  </w:style>
  <w:style w:type="numbering" w:styleId="Zaimportowanystyl5" w:customStyle="1">
    <w:name w:val="Zaimportowany styl 5"/>
  </w:style>
  <w:style w:type="paragraph" w:styleId="Akapitzlist">
    <w:name w:val="List Paragraph"/>
    <w:aliases w:val="Lista - wielopoziomowa"/>
    <w:link w:val="AkapitzlistZnak"/>
    <w:uiPriority w:val="34"/>
    <w:qFormat w:val="1"/>
    <w:pPr>
      <w:ind w:left="720"/>
    </w:pPr>
    <w:rPr>
      <w:color w:val="000000"/>
      <w:u w:color="000000"/>
    </w:rPr>
  </w:style>
  <w:style w:type="numbering" w:styleId="Zaimportowanystyl6" w:customStyle="1">
    <w:name w:val="Zaimportowany styl 6"/>
  </w:style>
  <w:style w:type="numbering" w:styleId="Zaimportowanystyl1" w:customStyle="1">
    <w:name w:val="Zaimportowany styl 1"/>
  </w:style>
  <w:style w:type="numbering" w:styleId="Zaimportowanystyl8" w:customStyle="1">
    <w:name w:val="Zaimportowany styl 8"/>
  </w:style>
  <w:style w:type="numbering" w:styleId="Zaimportowanystyl9" w:customStyle="1">
    <w:name w:val="Zaimportowany styl 9"/>
  </w:style>
  <w:style w:type="numbering" w:styleId="Zaimportowanystyl10" w:customStyle="1">
    <w:name w:val="Zaimportowany styl 10"/>
  </w:style>
  <w:style w:type="numbering" w:styleId="Zaimportowanystyl11" w:customStyle="1">
    <w:name w:val="Zaimportowany styl 11"/>
  </w:style>
  <w:style w:type="character" w:styleId="Hyperlink1" w:customStyle="1">
    <w:name w:val="Hyperlink.1"/>
    <w:basedOn w:val="Brak"/>
    <w:rPr>
      <w:outline w:val="0"/>
      <w:color w:val="0563c1"/>
      <w:u w:color="0563c1" w:val="single"/>
    </w:rPr>
  </w:style>
  <w:style w:type="character" w:styleId="Hyperlink2" w:customStyle="1">
    <w:name w:val="Hyperlink.2"/>
    <w:basedOn w:val="Brak"/>
    <w:rPr>
      <w:outline w:val="0"/>
      <w:color w:val="000000"/>
      <w:u w:color="000000" w:val="single"/>
    </w:rPr>
  </w:style>
  <w:style w:type="numbering" w:styleId="Zaimportowanystyl12" w:customStyle="1">
    <w:name w:val="Zaimportowany styl 12"/>
  </w:style>
  <w:style w:type="numbering" w:styleId="Zaimportowanystyl13" w:customStyle="1">
    <w:name w:val="Zaimportowany styl 13"/>
  </w:style>
  <w:style w:type="numbering" w:styleId="Zaimportowanystyl14" w:customStyle="1">
    <w:name w:val="Zaimportowany styl 14"/>
  </w:style>
  <w:style w:type="numbering" w:styleId="Zaimportowanystyl15" w:customStyle="1">
    <w:name w:val="Zaimportowany styl 15"/>
  </w:style>
  <w:style w:type="character" w:styleId="Hyperlink3" w:customStyle="1">
    <w:name w:val="Hyperlink.3"/>
    <w:basedOn w:val="Brak"/>
    <w:rPr>
      <w:rFonts w:ascii="Calibri" w:cs="Calibri" w:eastAsia="Calibri" w:hAnsi="Calibri"/>
      <w:outline w:val="0"/>
      <w:color w:val="0563c1"/>
      <w:u w:color="0563c1" w:val="single"/>
    </w:rPr>
  </w:style>
  <w:style w:type="numbering" w:styleId="Zaimportowanystyl16" w:customStyle="1">
    <w:name w:val="Zaimportowany styl 16"/>
  </w:style>
  <w:style w:type="numbering" w:styleId="Zaimportowanystyl17" w:customStyle="1">
    <w:name w:val="Zaimportowany styl 17"/>
  </w:style>
  <w:style w:type="paragraph" w:styleId="Tekstkomentarza">
    <w:name w:val="annotation text"/>
    <w:basedOn w:val="Normalny"/>
    <w:link w:val="TekstkomentarzaZnak"/>
    <w:uiPriority w:val="99"/>
    <w:unhideWhenUsed w:val="1"/>
    <w:pPr>
      <w:spacing w:line="240" w:lineRule="auto"/>
    </w:pPr>
    <w:rPr>
      <w:sz w:val="20"/>
      <w:szCs w:val="20"/>
    </w:rPr>
  </w:style>
  <w:style w:type="character" w:styleId="TekstkomentarzaZnak" w:customStyle="1">
    <w:name w:val="Tekst komentarza Znak"/>
    <w:basedOn w:val="Domylnaczcionkaakapitu"/>
    <w:link w:val="Tekstkomentarza"/>
    <w:uiPriority w:val="99"/>
    <w:rPr>
      <w:rFonts w:ascii="Calibri" w:cs="Arial Unicode MS" w:hAnsi="Calibri"/>
      <w:color w:val="000000"/>
      <w:u w:color="000000"/>
    </w:rPr>
  </w:style>
  <w:style w:type="character" w:styleId="Odwoaniedokomentarza">
    <w:name w:val="annotation reference"/>
    <w:basedOn w:val="Domylnaczcionkaakapitu"/>
    <w:uiPriority w:val="99"/>
    <w:semiHidden w:val="1"/>
    <w:unhideWhenUsed w:val="1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 w:val="1"/>
    <w:unhideWhenUsed w:val="1"/>
    <w:rsid w:val="00F13ECD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kstdymkaZnak" w:customStyle="1">
    <w:name w:val="Tekst dymka Znak"/>
    <w:basedOn w:val="Domylnaczcionkaakapitu"/>
    <w:link w:val="Tekstdymka"/>
    <w:uiPriority w:val="99"/>
    <w:semiHidden w:val="1"/>
    <w:rsid w:val="00F13ECD"/>
    <w:rPr>
      <w:rFonts w:ascii="Segoe UI" w:cs="Segoe UI" w:hAnsi="Segoe UI"/>
      <w:color w:val="000000"/>
      <w:sz w:val="18"/>
      <w:szCs w:val="18"/>
      <w:u w:color="00000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 w:val="1"/>
    <w:unhideWhenUsed w:val="1"/>
    <w:rsid w:val="00F13ECD"/>
    <w:rPr>
      <w:b w:val="1"/>
      <w:bCs w:val="1"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 w:val="1"/>
    <w:rsid w:val="00F13ECD"/>
    <w:rPr>
      <w:rFonts w:ascii="Calibri" w:cs="Arial Unicode MS" w:hAnsi="Calibri"/>
      <w:b w:val="1"/>
      <w:bCs w:val="1"/>
      <w:color w:val="000000"/>
      <w:u w:color="000000"/>
    </w:rPr>
  </w:style>
  <w:style w:type="character" w:styleId="AkapitzlistZnak" w:customStyle="1">
    <w:name w:val="Akapit z listą Znak"/>
    <w:aliases w:val="Lista - wielopoziomowa Znak"/>
    <w:link w:val="Akapitzlist"/>
    <w:uiPriority w:val="34"/>
    <w:qFormat w:val="1"/>
    <w:locked w:val="1"/>
    <w:rsid w:val="00E25E7D"/>
    <w:rPr>
      <w:rFonts w:ascii="Calibri" w:cs="Calibri" w:eastAsia="Calibri" w:hAnsi="Calibri"/>
      <w:color w:val="000000"/>
      <w:sz w:val="22"/>
      <w:szCs w:val="22"/>
      <w:u w:color="000000"/>
    </w:rPr>
  </w:style>
  <w:style w:type="paragraph" w:styleId="Poprawka">
    <w:name w:val="Revision"/>
    <w:hidden w:val="1"/>
    <w:uiPriority w:val="99"/>
    <w:semiHidden w:val="1"/>
    <w:rsid w:val="00F84EE7"/>
    <w:rPr>
      <w:rFonts w:cs="Arial Unicode MS"/>
      <w:color w:val="000000"/>
      <w:u w:color="000000"/>
    </w:rPr>
  </w:style>
  <w:style w:type="character" w:styleId="Nierozpoznanawzmianka1" w:customStyle="1">
    <w:name w:val="Nierozpoznana wzmianka1"/>
    <w:basedOn w:val="Domylnaczcionkaakapitu"/>
    <w:uiPriority w:val="99"/>
    <w:semiHidden w:val="1"/>
    <w:unhideWhenUsed w:val="1"/>
    <w:rsid w:val="00250072"/>
    <w:rPr>
      <w:color w:val="605e5c"/>
      <w:shd w:color="auto" w:fill="e1dfdd" w:val="clear"/>
    </w:rPr>
  </w:style>
  <w:style w:type="paragraph" w:styleId="NormalnyWeb">
    <w:name w:val="Normal (Web)"/>
    <w:basedOn w:val="Normalny"/>
    <w:uiPriority w:val="99"/>
    <w:semiHidden w:val="1"/>
    <w:unhideWhenUsed w:val="1"/>
    <w:rsid w:val="006E1AD4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</w:rPr>
  </w:style>
  <w:style w:type="paragraph" w:styleId="Default" w:customStyle="1">
    <w:name w:val="Default"/>
    <w:rsid w:val="007A4CA4"/>
    <w:pPr>
      <w:autoSpaceDE w:val="0"/>
      <w:autoSpaceDN w:val="0"/>
      <w:adjustRightInd w:val="0"/>
    </w:pPr>
    <w:rPr>
      <w:rFonts w:ascii="Century Gothic" w:cs="Century Gothic" w:hAnsi="Century Gothic"/>
      <w:color w:val="000000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 w:val="1"/>
    <w:rsid w:val="00807CA9"/>
    <w:pPr>
      <w:tabs>
        <w:tab w:val="center" w:pos="4536"/>
        <w:tab w:val="right" w:pos="9072"/>
      </w:tabs>
      <w:spacing w:after="0" w:line="240" w:lineRule="auto"/>
    </w:pPr>
  </w:style>
  <w:style w:type="character" w:styleId="StopkaZnak" w:customStyle="1">
    <w:name w:val="Stopka Znak"/>
    <w:basedOn w:val="Domylnaczcionkaakapitu"/>
    <w:link w:val="Stopka"/>
    <w:uiPriority w:val="99"/>
    <w:rsid w:val="00807CA9"/>
    <w:rPr>
      <w:rFonts w:ascii="Calibri" w:cs="Arial Unicode MS" w:hAnsi="Calibri"/>
      <w:color w:val="000000"/>
      <w:sz w:val="22"/>
      <w:szCs w:val="22"/>
      <w:u w:color="000000"/>
    </w:rPr>
  </w:style>
  <w:style w:type="paragraph" w:styleId="Podtytu">
    <w:name w:val="Subtitle"/>
    <w:basedOn w:val="Normalny"/>
    <w:next w:val="Normalny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Tekstprzypisukocowego">
    <w:name w:val="endnote text"/>
    <w:basedOn w:val="Normalny"/>
    <w:link w:val="TekstprzypisukocowegoZnak"/>
    <w:uiPriority w:val="99"/>
    <w:semiHidden w:val="1"/>
    <w:unhideWhenUsed w:val="1"/>
    <w:rsid w:val="007847D1"/>
    <w:pPr>
      <w:spacing w:after="0" w:line="240" w:lineRule="auto"/>
    </w:pPr>
    <w:rPr>
      <w:sz w:val="20"/>
      <w:szCs w:val="20"/>
    </w:rPr>
  </w:style>
  <w:style w:type="character" w:styleId="TekstprzypisukocowegoZnak" w:customStyle="1">
    <w:name w:val="Tekst przypisu końcowego Znak"/>
    <w:basedOn w:val="Domylnaczcionkaakapitu"/>
    <w:link w:val="Tekstprzypisukocowego"/>
    <w:uiPriority w:val="99"/>
    <w:semiHidden w:val="1"/>
    <w:rsid w:val="007847D1"/>
    <w:rPr>
      <w:rFonts w:cs="Arial Unicode MS"/>
      <w:color w:val="000000"/>
      <w:sz w:val="20"/>
      <w:szCs w:val="20"/>
      <w:u w:color="000000"/>
    </w:rPr>
  </w:style>
  <w:style w:type="character" w:styleId="Odwoanieprzypisukocowego">
    <w:name w:val="endnote reference"/>
    <w:basedOn w:val="Domylnaczcionkaakapitu"/>
    <w:uiPriority w:val="99"/>
    <w:semiHidden w:val="1"/>
    <w:unhideWhenUsed w:val="1"/>
    <w:rsid w:val="007847D1"/>
    <w:rPr>
      <w:vertAlign w:val="superscript"/>
    </w:rPr>
  </w:style>
  <w:style w:type="paragraph" w:styleId="Bezodstpw">
    <w:name w:val="No Spacing"/>
    <w:uiPriority w:val="1"/>
    <w:qFormat w:val="1"/>
    <w:pPr>
      <w:spacing w:after="0" w:line="240" w:lineRule="auto"/>
    </w:pPr>
  </w:style>
  <w:style w:type="character" w:styleId="ui-provider" w:customStyle="1">
    <w:name w:val="ui-provider"/>
    <w:basedOn w:val="Domylnaczcionkaakapitu"/>
    <w:rsid w:val="002739F3"/>
  </w:style>
  <w:style w:type="character" w:styleId="Wzmianka">
    <w:name w:val="Mention"/>
    <w:basedOn w:val="Domylnaczcionkaakapitu"/>
    <w:uiPriority w:val="99"/>
    <w:unhideWhenUsed w:val="1"/>
    <w:rPr>
      <w:color w:val="2b579a"/>
      <w:shd w:color="auto" w:fill="e6e6e6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CambriaMath-regular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gE5clftQGkBB5AusbRcTpHHVdQ==">CgMxLjAyCWguMzBqMHpsbDIJaC4xZm9iOXRlMghoLmdqZGd4czIJaC4zem55c2g3MgloLjJldDkycDAyCGgudHlqY3d0OAByITFTd1BQNjlNeHlLZWtXbUhYQnVVbzdqS3hGOWRraGNZaQ==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2023-03-10T07:32:00Z</dcterms:created>
  <dc:creator>Anna Canviar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0x010100656CB24347F5544D87B5D05CA0F7705C</vt:lpwstr>
  </property>
</Properties>
</file>